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0895" w14:textId="77777777" w:rsidR="004C671D" w:rsidRDefault="004C671D" w:rsidP="004C671D">
      <w:pPr>
        <w:tabs>
          <w:tab w:val="num" w:pos="720"/>
        </w:tabs>
        <w:spacing w:before="100" w:beforeAutospacing="1" w:after="100" w:afterAutospacing="1" w:line="240" w:lineRule="auto"/>
        <w:ind w:left="720" w:hanging="360"/>
      </w:pPr>
    </w:p>
    <w:p w14:paraId="39532785" w14:textId="3672E5E9" w:rsidR="004C671D" w:rsidRDefault="004C671D" w:rsidP="004C671D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4C671D">
        <w:rPr>
          <w:rFonts w:eastAsia="Times New Roman" w:cstheme="minorHAnsi"/>
          <w:b/>
          <w:bCs/>
          <w:sz w:val="28"/>
          <w:szCs w:val="28"/>
          <w:lang w:eastAsia="pl-PL"/>
        </w:rPr>
        <w:t>Przygotowanie do badania  USG jamy brzusznej</w:t>
      </w:r>
    </w:p>
    <w:p w14:paraId="70EAF9E7" w14:textId="3746A6D5" w:rsidR="00E3566C" w:rsidRPr="00E3566C" w:rsidRDefault="00E3566C" w:rsidP="004C671D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3566C">
        <w:rPr>
          <w:rFonts w:eastAsia="Times New Roman" w:cstheme="minorHAnsi"/>
          <w:b/>
          <w:bCs/>
          <w:sz w:val="24"/>
          <w:szCs w:val="24"/>
          <w:lang w:eastAsia="pl-PL"/>
        </w:rPr>
        <w:t>Aby prawidłowo przygotować się do USG jamy brzusznej proszę przestrzegać poniższych zaleceń:</w:t>
      </w:r>
    </w:p>
    <w:p w14:paraId="7B1F41E6" w14:textId="0E1EFDE8" w:rsidR="004C671D" w:rsidRPr="004C671D" w:rsidRDefault="004C671D" w:rsidP="00E356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671D">
        <w:rPr>
          <w:rFonts w:eastAsia="Times New Roman" w:cstheme="minorHAnsi"/>
          <w:sz w:val="24"/>
          <w:szCs w:val="24"/>
          <w:lang w:eastAsia="pl-PL"/>
        </w:rPr>
        <w:t>przyjść na badanie w luźniejszym stroju i nie uciskającej brzucha bieliźnie</w:t>
      </w:r>
      <w:r w:rsidR="005E2B76">
        <w:rPr>
          <w:rFonts w:eastAsia="Times New Roman" w:cstheme="minorHAnsi"/>
          <w:sz w:val="24"/>
          <w:szCs w:val="24"/>
          <w:lang w:eastAsia="pl-PL"/>
        </w:rPr>
        <w:t>;</w:t>
      </w:r>
    </w:p>
    <w:p w14:paraId="793002EC" w14:textId="1F914D2A" w:rsidR="004C671D" w:rsidRDefault="004C671D" w:rsidP="00E356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671D">
        <w:rPr>
          <w:rFonts w:eastAsia="Times New Roman" w:cstheme="minorHAnsi"/>
          <w:sz w:val="24"/>
          <w:szCs w:val="24"/>
          <w:lang w:eastAsia="pl-PL"/>
        </w:rPr>
        <w:t>powstrzymać się od jedzenia pokarmów co najmniej 6 godzin przed badaniem, a jeżeli to możliwe to nawet 8 godzin</w:t>
      </w:r>
      <w:r w:rsidR="00EC7A6E">
        <w:rPr>
          <w:rFonts w:eastAsia="Times New Roman" w:cstheme="minorHAnsi"/>
          <w:sz w:val="24"/>
          <w:szCs w:val="24"/>
          <w:lang w:eastAsia="pl-PL"/>
        </w:rPr>
        <w:t xml:space="preserve"> – celem oceny pęcherzyka żółciowego</w:t>
      </w:r>
      <w:r w:rsidR="005E2B76">
        <w:rPr>
          <w:rFonts w:eastAsia="Times New Roman" w:cstheme="minorHAnsi"/>
          <w:sz w:val="24"/>
          <w:szCs w:val="24"/>
          <w:lang w:eastAsia="pl-PL"/>
        </w:rPr>
        <w:t>;</w:t>
      </w:r>
    </w:p>
    <w:p w14:paraId="6C111441" w14:textId="6F37CCBC" w:rsidR="00EC7A6E" w:rsidRPr="004C671D" w:rsidRDefault="00EC7A6E" w:rsidP="00E356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przypadku planowanej oceny trzustki</w:t>
      </w:r>
      <w:r w:rsidR="0083196F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bezpośrednio przed badaniem proszę wypić duż</w:t>
      </w:r>
      <w:r w:rsidR="0083196F">
        <w:rPr>
          <w:rFonts w:eastAsia="Times New Roman" w:cstheme="minorHAnsi"/>
          <w:sz w:val="24"/>
          <w:szCs w:val="24"/>
          <w:lang w:eastAsia="pl-PL"/>
        </w:rPr>
        <w:t>ą</w:t>
      </w:r>
      <w:r>
        <w:rPr>
          <w:rFonts w:eastAsia="Times New Roman" w:cstheme="minorHAnsi"/>
          <w:sz w:val="24"/>
          <w:szCs w:val="24"/>
          <w:lang w:eastAsia="pl-PL"/>
        </w:rPr>
        <w:t xml:space="preserve"> ilość wody niegazowanej (ok. 0,5 litra) – wypić dużymi łykami starając się nie połykać powietrza</w:t>
      </w:r>
      <w:r w:rsidR="005E2B76">
        <w:rPr>
          <w:rFonts w:eastAsia="Times New Roman" w:cstheme="minorHAnsi"/>
          <w:sz w:val="24"/>
          <w:szCs w:val="24"/>
          <w:lang w:eastAsia="pl-PL"/>
        </w:rPr>
        <w:t>;</w:t>
      </w:r>
    </w:p>
    <w:p w14:paraId="41ED0701" w14:textId="61C633C1" w:rsidR="004C671D" w:rsidRPr="004C671D" w:rsidRDefault="004C671D" w:rsidP="00E356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671D">
        <w:rPr>
          <w:rFonts w:eastAsia="Times New Roman" w:cstheme="minorHAnsi"/>
          <w:sz w:val="24"/>
          <w:szCs w:val="24"/>
          <w:lang w:eastAsia="pl-PL"/>
        </w:rPr>
        <w:t xml:space="preserve">dzień przed badaniem oraz w dniu </w:t>
      </w:r>
      <w:r w:rsidR="0083196F">
        <w:rPr>
          <w:rFonts w:eastAsia="Times New Roman" w:cstheme="minorHAnsi"/>
          <w:sz w:val="24"/>
          <w:szCs w:val="24"/>
          <w:lang w:eastAsia="pl-PL"/>
        </w:rPr>
        <w:t xml:space="preserve">badania </w:t>
      </w:r>
      <w:r w:rsidRPr="004C671D">
        <w:rPr>
          <w:rFonts w:eastAsia="Times New Roman" w:cstheme="minorHAnsi"/>
          <w:sz w:val="24"/>
          <w:szCs w:val="24"/>
          <w:lang w:eastAsia="pl-PL"/>
        </w:rPr>
        <w:t>USG brzucha nie spożywać alkoholu, nie palić papierosów i e-papierosów, zrezygnować z kawy oraz gum do żucia – jest to bardzo istotny element przygotowania do USG jamy brzusznej</w:t>
      </w:r>
      <w:r w:rsidR="005E2B76">
        <w:rPr>
          <w:rFonts w:eastAsia="Times New Roman" w:cstheme="minorHAnsi"/>
          <w:sz w:val="24"/>
          <w:szCs w:val="24"/>
          <w:lang w:eastAsia="pl-PL"/>
        </w:rPr>
        <w:t>;</w:t>
      </w:r>
    </w:p>
    <w:p w14:paraId="3D32812A" w14:textId="0BBC4E9B" w:rsidR="004C671D" w:rsidRPr="004C671D" w:rsidRDefault="004C671D" w:rsidP="00E356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671D">
        <w:rPr>
          <w:rFonts w:eastAsia="Times New Roman" w:cstheme="minorHAnsi"/>
          <w:sz w:val="24"/>
          <w:szCs w:val="24"/>
          <w:lang w:eastAsia="pl-PL"/>
        </w:rPr>
        <w:t xml:space="preserve">by zmniejszyć ewentualne wzdęcia i pozbyć się gazów warto przyjąć </w:t>
      </w:r>
      <w:proofErr w:type="spellStart"/>
      <w:r w:rsidRPr="004C671D">
        <w:rPr>
          <w:rFonts w:eastAsia="Times New Roman" w:cstheme="minorHAnsi"/>
          <w:sz w:val="24"/>
          <w:szCs w:val="24"/>
          <w:lang w:eastAsia="pl-PL"/>
        </w:rPr>
        <w:t>Espumisan</w:t>
      </w:r>
      <w:proofErr w:type="spellEnd"/>
      <w:r w:rsidRPr="004C671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C7A6E">
        <w:rPr>
          <w:rFonts w:eastAsia="Times New Roman" w:cstheme="minorHAnsi"/>
          <w:sz w:val="24"/>
          <w:szCs w:val="24"/>
          <w:lang w:eastAsia="pl-PL"/>
        </w:rPr>
        <w:br/>
      </w:r>
      <w:r w:rsidRPr="004C671D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EC7A6E">
        <w:rPr>
          <w:rFonts w:eastAsia="Times New Roman" w:cstheme="minorHAnsi"/>
          <w:sz w:val="24"/>
          <w:szCs w:val="24"/>
          <w:lang w:eastAsia="pl-PL"/>
        </w:rPr>
        <w:t>okresie 1-2 dni przed badaniem zgodnie z zaleceniami na ulotce leku</w:t>
      </w:r>
      <w:r w:rsidR="005E2B76">
        <w:rPr>
          <w:rFonts w:eastAsia="Times New Roman" w:cstheme="minorHAnsi"/>
          <w:sz w:val="24"/>
          <w:szCs w:val="24"/>
          <w:lang w:eastAsia="pl-PL"/>
        </w:rPr>
        <w:t>;</w:t>
      </w:r>
    </w:p>
    <w:p w14:paraId="5591ECE4" w14:textId="21EBCCBD" w:rsidR="004C671D" w:rsidRPr="004C671D" w:rsidRDefault="004C671D" w:rsidP="00E356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671D">
        <w:rPr>
          <w:rFonts w:eastAsia="Times New Roman" w:cstheme="minorHAnsi"/>
          <w:sz w:val="24"/>
          <w:szCs w:val="24"/>
          <w:lang w:eastAsia="pl-PL"/>
        </w:rPr>
        <w:t>warto również w dniu poprzedzającym badanie przyjmować tylko posiłki lekkostrawne, co oznacza rezygnację z dań smażonych, napojów gazowanych, roślin strączkowych, które wzdymają</w:t>
      </w:r>
      <w:r w:rsidR="00EC7A6E">
        <w:rPr>
          <w:rFonts w:eastAsia="Times New Roman" w:cstheme="minorHAnsi"/>
          <w:sz w:val="24"/>
          <w:szCs w:val="24"/>
          <w:lang w:eastAsia="pl-PL"/>
        </w:rPr>
        <w:t xml:space="preserve">; </w:t>
      </w:r>
      <w:r w:rsidR="00EC7A6E" w:rsidRPr="004C671D">
        <w:rPr>
          <w:rFonts w:eastAsia="Times New Roman" w:cstheme="minorHAnsi"/>
          <w:sz w:val="24"/>
          <w:szCs w:val="24"/>
          <w:lang w:eastAsia="pl-PL"/>
        </w:rPr>
        <w:t>powinno</w:t>
      </w:r>
      <w:r w:rsidRPr="004C671D">
        <w:rPr>
          <w:rFonts w:eastAsia="Times New Roman" w:cstheme="minorHAnsi"/>
          <w:sz w:val="24"/>
          <w:szCs w:val="24"/>
          <w:lang w:eastAsia="pl-PL"/>
        </w:rPr>
        <w:t xml:space="preserve"> się również zredukować spożycie błonnika, czyli nie jeść surowych warzyw i owoców oraz ciemnego pieczywa</w:t>
      </w:r>
      <w:r w:rsidR="005E2B76">
        <w:rPr>
          <w:rFonts w:eastAsia="Times New Roman" w:cstheme="minorHAnsi"/>
          <w:sz w:val="24"/>
          <w:szCs w:val="24"/>
          <w:lang w:eastAsia="pl-PL"/>
        </w:rPr>
        <w:t>;</w:t>
      </w:r>
    </w:p>
    <w:p w14:paraId="5A39CF5A" w14:textId="7D76B50B" w:rsidR="004C671D" w:rsidRDefault="004C671D" w:rsidP="00E356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671D">
        <w:rPr>
          <w:rFonts w:eastAsia="Times New Roman" w:cstheme="minorHAnsi"/>
          <w:sz w:val="24"/>
          <w:szCs w:val="24"/>
          <w:lang w:eastAsia="pl-PL"/>
        </w:rPr>
        <w:t>na 1-1,5 h przed badaniem należy wypić minimum litr wody niegazowanej, by podczas USG jamy brzusznej pęcherz był pełny – pozwoli to lepiej ocenić lekarzowi jelita pacjenta</w:t>
      </w:r>
      <w:r w:rsidR="00EC7A6E">
        <w:rPr>
          <w:rFonts w:eastAsia="Times New Roman" w:cstheme="minorHAnsi"/>
          <w:sz w:val="24"/>
          <w:szCs w:val="24"/>
          <w:lang w:eastAsia="pl-PL"/>
        </w:rPr>
        <w:t xml:space="preserve">, ściany pęcherza moczowego, </w:t>
      </w:r>
      <w:r w:rsidR="00A72EFE">
        <w:rPr>
          <w:rFonts w:eastAsia="Times New Roman" w:cstheme="minorHAnsi"/>
          <w:sz w:val="24"/>
          <w:szCs w:val="24"/>
          <w:lang w:eastAsia="pl-PL"/>
        </w:rPr>
        <w:t>przeprowadzić ocenę przy podejrzeniu kamicy nerkowej</w:t>
      </w:r>
      <w:r w:rsidR="005E2B76">
        <w:rPr>
          <w:rFonts w:eastAsia="Times New Roman" w:cstheme="minorHAnsi"/>
          <w:sz w:val="24"/>
          <w:szCs w:val="24"/>
          <w:lang w:eastAsia="pl-PL"/>
        </w:rPr>
        <w:t>;</w:t>
      </w:r>
    </w:p>
    <w:p w14:paraId="52946FBF" w14:textId="63DD8BB8" w:rsidR="00A72EFE" w:rsidRPr="004C671D" w:rsidRDefault="00A72EFE" w:rsidP="00E356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przypadku diagnozowania zastojów w układzie moczowym, </w:t>
      </w:r>
      <w:r w:rsidR="005E2B76">
        <w:rPr>
          <w:rFonts w:eastAsia="Times New Roman" w:cstheme="minorHAnsi"/>
          <w:sz w:val="24"/>
          <w:szCs w:val="24"/>
          <w:lang w:eastAsia="pl-PL"/>
        </w:rPr>
        <w:t>o</w:t>
      </w:r>
      <w:r>
        <w:rPr>
          <w:rFonts w:eastAsia="Times New Roman" w:cstheme="minorHAnsi"/>
          <w:sz w:val="24"/>
          <w:szCs w:val="24"/>
          <w:lang w:eastAsia="pl-PL"/>
        </w:rPr>
        <w:t>ceny w układzie kielichowo-miedniczkowym</w:t>
      </w:r>
      <w:r w:rsidR="005E2B76">
        <w:rPr>
          <w:rFonts w:eastAsia="Times New Roman" w:cstheme="minorHAnsi"/>
          <w:sz w:val="24"/>
          <w:szCs w:val="24"/>
          <w:lang w:eastAsia="pl-PL"/>
        </w:rPr>
        <w:t xml:space="preserve"> - pęcherz moczowy powinien pozostać pusty;</w:t>
      </w:r>
    </w:p>
    <w:p w14:paraId="4C3C317E" w14:textId="77777777" w:rsidR="00233296" w:rsidRDefault="00233296"/>
    <w:sectPr w:rsidR="002332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76E5" w14:textId="77777777" w:rsidR="007918A7" w:rsidRDefault="007918A7" w:rsidP="004C671D">
      <w:pPr>
        <w:spacing w:after="0" w:line="240" w:lineRule="auto"/>
      </w:pPr>
      <w:r>
        <w:separator/>
      </w:r>
    </w:p>
  </w:endnote>
  <w:endnote w:type="continuationSeparator" w:id="0">
    <w:p w14:paraId="7819C91D" w14:textId="77777777" w:rsidR="007918A7" w:rsidRDefault="007918A7" w:rsidP="004C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56B5" w14:textId="77777777" w:rsidR="007918A7" w:rsidRDefault="007918A7" w:rsidP="004C671D">
      <w:pPr>
        <w:spacing w:after="0" w:line="240" w:lineRule="auto"/>
      </w:pPr>
      <w:r>
        <w:separator/>
      </w:r>
    </w:p>
  </w:footnote>
  <w:footnote w:type="continuationSeparator" w:id="0">
    <w:p w14:paraId="0E2D91E2" w14:textId="77777777" w:rsidR="007918A7" w:rsidRDefault="007918A7" w:rsidP="004C6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DEC1" w14:textId="77777777" w:rsidR="004C671D" w:rsidRDefault="004C671D" w:rsidP="004C671D">
    <w:pPr>
      <w:pStyle w:val="Nagwek"/>
    </w:pPr>
    <w:proofErr w:type="spellStart"/>
    <w:r>
      <w:t>ProMed</w:t>
    </w:r>
    <w:proofErr w:type="spellEnd"/>
    <w:r>
      <w:t xml:space="preserve"> Sp. z o.o.</w:t>
    </w:r>
  </w:p>
  <w:p w14:paraId="2F0142D1" w14:textId="77777777" w:rsidR="004C671D" w:rsidRDefault="004C671D" w:rsidP="004C671D">
    <w:pPr>
      <w:pStyle w:val="Nagwek"/>
    </w:pPr>
    <w:r>
      <w:t>ul. Kościerska 9</w:t>
    </w:r>
  </w:p>
  <w:p w14:paraId="5E6D2850" w14:textId="77777777" w:rsidR="004C671D" w:rsidRDefault="004C671D" w:rsidP="004C671D">
    <w:pPr>
      <w:pStyle w:val="Nagwek"/>
    </w:pPr>
    <w:r>
      <w:t>89-600 Chojnice</w:t>
    </w:r>
  </w:p>
  <w:p w14:paraId="2457A38F" w14:textId="77777777" w:rsidR="004C671D" w:rsidRDefault="004C67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75594"/>
    <w:multiLevelType w:val="multilevel"/>
    <w:tmpl w:val="BAA0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8969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D6"/>
    <w:rsid w:val="00151C30"/>
    <w:rsid w:val="00233296"/>
    <w:rsid w:val="003212F8"/>
    <w:rsid w:val="003E6283"/>
    <w:rsid w:val="004305D6"/>
    <w:rsid w:val="004C671D"/>
    <w:rsid w:val="005C4D10"/>
    <w:rsid w:val="005E2B76"/>
    <w:rsid w:val="007918A7"/>
    <w:rsid w:val="0083196F"/>
    <w:rsid w:val="00A72EFE"/>
    <w:rsid w:val="00CE4E9E"/>
    <w:rsid w:val="00E3566C"/>
    <w:rsid w:val="00EC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5C06"/>
  <w15:chartTrackingRefBased/>
  <w15:docId w15:val="{778CFE07-F859-4487-8B71-22966F64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71D"/>
  </w:style>
  <w:style w:type="paragraph" w:styleId="Stopka">
    <w:name w:val="footer"/>
    <w:basedOn w:val="Normalny"/>
    <w:link w:val="StopkaZnak"/>
    <w:uiPriority w:val="99"/>
    <w:unhideWhenUsed/>
    <w:rsid w:val="004C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Gemini</dc:creator>
  <cp:keywords/>
  <dc:description/>
  <cp:lastModifiedBy>Gemini</cp:lastModifiedBy>
  <cp:revision>3</cp:revision>
  <dcterms:created xsi:type="dcterms:W3CDTF">2022-11-14T11:16:00Z</dcterms:created>
  <dcterms:modified xsi:type="dcterms:W3CDTF">2022-11-14T11:54:00Z</dcterms:modified>
</cp:coreProperties>
</file>