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D559" w14:textId="77777777" w:rsidR="00B76478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</w:rPr>
      </w:pPr>
    </w:p>
    <w:p w14:paraId="6B80E6E4" w14:textId="77777777" w:rsidR="00B76478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</w:rPr>
      </w:pPr>
    </w:p>
    <w:p w14:paraId="27E895D4" w14:textId="220509F2" w:rsidR="00B76478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Formy udzielania świadczeń:</w:t>
      </w:r>
    </w:p>
    <w:p w14:paraId="6847B60C" w14:textId="77777777" w:rsidR="00B76478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</w:rPr>
      </w:pPr>
    </w:p>
    <w:p w14:paraId="7833DBCA" w14:textId="4A4DB427" w:rsidR="00B76478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TELEPORADA</w:t>
      </w:r>
    </w:p>
    <w:p w14:paraId="1ECBBE7D" w14:textId="159109DB" w:rsidR="00B76478" w:rsidRPr="00B1461A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>Szanowni Pacjenci, w ramach udzielanych świadczeń medycznych:</w:t>
      </w:r>
    </w:p>
    <w:p w14:paraId="09578081" w14:textId="77777777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Jedną z form udzielania świadczeń zdrowotnych jest teleporada.</w:t>
      </w:r>
    </w:p>
    <w:p w14:paraId="7CE98616" w14:textId="0B1F53A6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Teleporada w POZ jest narzędziem, które dzięki udzielaniu świadczenia opieki zdrowotnej na odległość, </w:t>
      </w:r>
      <w:r>
        <w:rPr>
          <w:rFonts w:asciiTheme="minorHAnsi" w:hAnsiTheme="minorHAnsi" w:cstheme="minorHAnsi"/>
          <w:sz w:val="26"/>
        </w:rPr>
        <w:t>umożliwia realizację świadczenia zdrowotnego, które nie wymaga osobistej wizyty pacjenta w poradni (np. konsultacja wyników badań, kontynuacja lub weryfikacja</w:t>
      </w:r>
      <w:r w:rsidRPr="00B76478">
        <w:rPr>
          <w:rFonts w:asciiTheme="minorHAnsi" w:hAnsiTheme="minorHAnsi" w:cstheme="minorHAnsi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 xml:space="preserve">leczenia, wystawienie recepty, skierowania itp.)  </w:t>
      </w:r>
    </w:p>
    <w:p w14:paraId="6BFD1E3E" w14:textId="55819B31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71" w:after="171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Teleporada realizowana jest w sytuacjach uzasadnionych klinicznie</w:t>
      </w:r>
      <w:r w:rsidR="001A1594">
        <w:rPr>
          <w:rFonts w:asciiTheme="minorHAnsi" w:hAnsiTheme="minorHAnsi" w:cstheme="minorHAnsi"/>
          <w:sz w:val="26"/>
        </w:rPr>
        <w:t>.</w:t>
      </w:r>
    </w:p>
    <w:p w14:paraId="52816B76" w14:textId="7C823DAA" w:rsidR="00B76478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71" w:after="171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Na teleporadę można umówić się telefonicznie lub elektronicznie</w:t>
      </w:r>
      <w:r>
        <w:rPr>
          <w:rFonts w:asciiTheme="minorHAnsi" w:hAnsiTheme="minorHAnsi" w:cstheme="minorHAnsi"/>
          <w:sz w:val="26"/>
        </w:rPr>
        <w:t>:</w:t>
      </w:r>
    </w:p>
    <w:p w14:paraId="1539D66E" w14:textId="77777777" w:rsidR="004F48EA" w:rsidRPr="00B76478" w:rsidRDefault="004F48EA" w:rsidP="004F48EA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  <w:sz w:val="26"/>
        </w:rPr>
      </w:pPr>
      <w:r w:rsidRPr="00B76478">
        <w:rPr>
          <w:rFonts w:asciiTheme="minorHAnsi" w:hAnsiTheme="minorHAnsi" w:cstheme="minorHAnsi"/>
          <w:bCs/>
          <w:sz w:val="26"/>
        </w:rPr>
        <w:t>nr telefonu do Rejestracji 523974033 ; 523967487</w:t>
      </w:r>
      <w:r>
        <w:rPr>
          <w:rFonts w:asciiTheme="minorHAnsi" w:hAnsiTheme="minorHAnsi" w:cstheme="minorHAnsi"/>
          <w:bCs/>
          <w:sz w:val="26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6"/>
        </w:rPr>
        <w:t xml:space="preserve"> </w:t>
      </w:r>
      <w:r w:rsidRPr="00B76478">
        <w:rPr>
          <w:rFonts w:asciiTheme="minorHAnsi" w:hAnsiTheme="minorHAnsi" w:cstheme="minorHAnsi"/>
          <w:bCs/>
          <w:color w:val="000000"/>
          <w:sz w:val="26"/>
        </w:rPr>
        <w:t>rejestracja czynna od poniedziałku do piątku w godzinach 7.30 – 18.00:</w:t>
      </w:r>
    </w:p>
    <w:p w14:paraId="66970FD3" w14:textId="6C3D45D0" w:rsidR="004F48EA" w:rsidRPr="008272FE" w:rsidRDefault="004F48EA" w:rsidP="008272FE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  <w:sz w:val="26"/>
        </w:rPr>
      </w:pPr>
      <w:r w:rsidRPr="00B76478">
        <w:rPr>
          <w:rFonts w:asciiTheme="minorHAnsi" w:hAnsiTheme="minorHAnsi" w:cstheme="minorHAnsi"/>
          <w:bCs/>
          <w:sz w:val="26"/>
          <w:lang w:val="en-US"/>
        </w:rPr>
        <w:t>e-mail: rejestracjagemini@promedchojnice.pl</w:t>
      </w:r>
    </w:p>
    <w:p w14:paraId="6428C52B" w14:textId="77777777" w:rsidR="001A1594" w:rsidRDefault="001A1594" w:rsidP="001A1594">
      <w:pPr>
        <w:pStyle w:val="Textbody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1327570" w14:textId="0354B823" w:rsidR="001A1594" w:rsidRPr="001A1594" w:rsidRDefault="001A1594" w:rsidP="008272FE">
      <w:pPr>
        <w:pStyle w:val="Textbody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1594">
        <w:rPr>
          <w:rFonts w:asciiTheme="minorHAnsi" w:hAnsiTheme="minorHAnsi" w:cstheme="minorHAnsi"/>
          <w:sz w:val="26"/>
          <w:szCs w:val="26"/>
        </w:rPr>
        <w:t>W ustalonym terminie teleporady lekarz kontaktuje się z pacjentem telefonicznie na wskazany przez pacjenta podczas rejestracji numer telefonu.</w:t>
      </w:r>
    </w:p>
    <w:p w14:paraId="17D02B79" w14:textId="7294930F" w:rsidR="001A1594" w:rsidRPr="001A1594" w:rsidRDefault="001A1594" w:rsidP="001A1594">
      <w:pPr>
        <w:pStyle w:val="Textbody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1594">
        <w:rPr>
          <w:rFonts w:asciiTheme="minorHAnsi" w:hAnsiTheme="minorHAnsi" w:cstheme="minorHAnsi"/>
          <w:sz w:val="26"/>
          <w:szCs w:val="26"/>
        </w:rPr>
        <w:t>Próba kontaktu z pacjentem jest podejmowana co najmniej trzykrotnie w odstępie nie krótszym niż 5 minut. W przypadku nieskutecznych połączeń z pacjentem w ustalonym przedziale czasowym teleporady, porada zostaje anulowana. Jeśli pacjent nadal będzie chciał skorzystać z teleporady, powinien skontaktować się telefonicznie z rejestracją poradni w celu ponownego ustalenia terminu teleporady.</w:t>
      </w:r>
    </w:p>
    <w:p w14:paraId="5A2C841B" w14:textId="77777777" w:rsidR="00B76478" w:rsidRPr="00B1461A" w:rsidRDefault="00B76478" w:rsidP="00B76478">
      <w:pPr>
        <w:pStyle w:val="Standard"/>
        <w:tabs>
          <w:tab w:val="left" w:pos="567"/>
        </w:tabs>
        <w:spacing w:line="360" w:lineRule="auto"/>
        <w:ind w:left="720"/>
        <w:rPr>
          <w:rFonts w:asciiTheme="minorHAnsi" w:hAnsiTheme="minorHAnsi" w:cstheme="minorHAnsi"/>
          <w:b/>
          <w:lang w:val="en-US"/>
        </w:rPr>
      </w:pPr>
    </w:p>
    <w:p w14:paraId="78D4F1D9" w14:textId="2B8F44A5" w:rsidR="00B76478" w:rsidRDefault="00B76478" w:rsidP="00B76478">
      <w:pPr>
        <w:pStyle w:val="Standard"/>
        <w:tabs>
          <w:tab w:val="left" w:pos="567"/>
        </w:tabs>
        <w:spacing w:line="360" w:lineRule="auto"/>
        <w:rPr>
          <w:rFonts w:asciiTheme="minorHAnsi" w:hAnsiTheme="minorHAnsi" w:cstheme="minorHAnsi"/>
          <w:b/>
          <w:lang w:val="en-US"/>
        </w:rPr>
      </w:pPr>
      <w:r w:rsidRPr="00B1461A">
        <w:rPr>
          <w:rFonts w:asciiTheme="minorHAnsi" w:hAnsiTheme="minorHAnsi" w:cstheme="minorHAnsi"/>
          <w:b/>
          <w:lang w:val="en-US"/>
        </w:rPr>
        <w:tab/>
      </w:r>
    </w:p>
    <w:p w14:paraId="20880EEC" w14:textId="77777777" w:rsidR="008272FE" w:rsidRDefault="008272FE" w:rsidP="00B76478">
      <w:pPr>
        <w:pStyle w:val="Standard"/>
        <w:tabs>
          <w:tab w:val="left" w:pos="567"/>
        </w:tabs>
        <w:spacing w:line="360" w:lineRule="auto"/>
        <w:rPr>
          <w:rFonts w:asciiTheme="minorHAnsi" w:hAnsiTheme="minorHAnsi" w:cstheme="minorHAnsi"/>
          <w:b/>
        </w:rPr>
      </w:pPr>
    </w:p>
    <w:p w14:paraId="6EFECBA6" w14:textId="77777777" w:rsidR="00B76478" w:rsidRPr="00B1461A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color w:val="3465A4"/>
          <w:sz w:val="26"/>
        </w:rPr>
      </w:pPr>
    </w:p>
    <w:p w14:paraId="3FD79F35" w14:textId="32163A34" w:rsidR="00B76478" w:rsidRPr="00B1461A" w:rsidRDefault="00B76478" w:rsidP="00B76478">
      <w:pPr>
        <w:pStyle w:val="Standard"/>
        <w:spacing w:line="360" w:lineRule="auto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lastRenderedPageBreak/>
        <w:t>REALIZACJ</w:t>
      </w:r>
      <w:r>
        <w:rPr>
          <w:rFonts w:asciiTheme="minorHAnsi" w:hAnsiTheme="minorHAnsi" w:cstheme="minorHAnsi"/>
          <w:b/>
          <w:color w:val="3465A4"/>
          <w:sz w:val="26"/>
        </w:rPr>
        <w:t>A</w:t>
      </w:r>
      <w:r w:rsidRPr="00B1461A">
        <w:rPr>
          <w:rFonts w:asciiTheme="minorHAnsi" w:hAnsiTheme="minorHAnsi" w:cstheme="minorHAnsi"/>
          <w:b/>
          <w:color w:val="3465A4"/>
          <w:sz w:val="26"/>
        </w:rPr>
        <w:t xml:space="preserve"> E-RECEPTY</w:t>
      </w:r>
    </w:p>
    <w:p w14:paraId="4E03907D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Pacjencie, jeśli chcesz zrealizować </w:t>
      </w:r>
      <w:r w:rsidRPr="00B1461A">
        <w:rPr>
          <w:rFonts w:asciiTheme="minorHAnsi" w:hAnsiTheme="minorHAnsi" w:cstheme="minorHAnsi"/>
          <w:b/>
          <w:sz w:val="26"/>
        </w:rPr>
        <w:t>e-receptę</w:t>
      </w:r>
      <w:r w:rsidRPr="00B1461A">
        <w:rPr>
          <w:rFonts w:asciiTheme="minorHAnsi" w:hAnsiTheme="minorHAnsi" w:cstheme="minorHAnsi"/>
          <w:sz w:val="26"/>
        </w:rPr>
        <w:t xml:space="preserve">, potrzebujesz numer PESEL oraz specjalny </w:t>
      </w:r>
      <w:r w:rsidRPr="00B1461A">
        <w:rPr>
          <w:rFonts w:asciiTheme="minorHAnsi" w:hAnsiTheme="minorHAnsi" w:cstheme="minorHAnsi"/>
          <w:b/>
          <w:sz w:val="26"/>
        </w:rPr>
        <w:t>kod</w:t>
      </w:r>
      <w:r w:rsidRPr="00B1461A">
        <w:rPr>
          <w:rFonts w:asciiTheme="minorHAnsi" w:hAnsiTheme="minorHAnsi" w:cstheme="minorHAnsi"/>
          <w:sz w:val="26"/>
        </w:rPr>
        <w:t>, który możesz otrzymać:</w:t>
      </w:r>
    </w:p>
    <w:p w14:paraId="79CAFC40" w14:textId="00DC1CED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o</w:t>
      </w:r>
      <w:r w:rsidRPr="00B1461A">
        <w:rPr>
          <w:rFonts w:asciiTheme="minorHAnsi" w:hAnsiTheme="minorHAnsi" w:cstheme="minorHAnsi"/>
          <w:sz w:val="26"/>
        </w:rPr>
        <w:t>d lekarza lub pielęgniarki podczas teleporady lub podczas wizyty osobistej.</w:t>
      </w:r>
    </w:p>
    <w:p w14:paraId="7B3C1237" w14:textId="322FCD5D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o</w:t>
      </w:r>
      <w:r w:rsidRPr="00B1461A">
        <w:rPr>
          <w:rFonts w:asciiTheme="minorHAnsi" w:hAnsiTheme="minorHAnsi" w:cstheme="minorHAnsi"/>
          <w:sz w:val="26"/>
        </w:rPr>
        <w:t xml:space="preserve">d pracownika przychodni, który przekaże Ci go zgodnie z wcześniejszymi ustaleniami poprzez SMS lub </w:t>
      </w:r>
      <w:r>
        <w:rPr>
          <w:rFonts w:asciiTheme="minorHAnsi" w:hAnsiTheme="minorHAnsi" w:cstheme="minorHAnsi"/>
          <w:sz w:val="26"/>
        </w:rPr>
        <w:t>podczas rozmowy telefonicznej</w:t>
      </w:r>
      <w:r w:rsidRPr="00B1461A">
        <w:rPr>
          <w:rFonts w:asciiTheme="minorHAnsi" w:hAnsiTheme="minorHAnsi" w:cstheme="minorHAnsi"/>
          <w:sz w:val="26"/>
        </w:rPr>
        <w:t>.</w:t>
      </w:r>
    </w:p>
    <w:p w14:paraId="4A93C8A2" w14:textId="10ED58F1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w</w:t>
      </w:r>
      <w:r w:rsidRPr="00B1461A">
        <w:rPr>
          <w:rFonts w:asciiTheme="minorHAnsi" w:hAnsiTheme="minorHAnsi" w:cstheme="minorHAnsi"/>
          <w:sz w:val="26"/>
        </w:rPr>
        <w:t xml:space="preserve"> przypadku posiadania Internetowego Konta Pacjenta otrzymasz SMS oraz e-mail. Jeśli potrzebujesz pomocy przy założeniu IKP, skontaktuj się z nami, a nasz personel udzieli Ci pomocy.</w:t>
      </w:r>
    </w:p>
    <w:p w14:paraId="2284C40C" w14:textId="77777777" w:rsidR="00B76478" w:rsidRPr="00B1461A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Lekarz może zapisać Tobie leki na dłuższy okres. Zachowaj wówczas kod recepty, aby móc sukcesywnie realizować zakup leków w aptece, w której rozpocząłeś realizację e- recepty. Jeśli przyjmujesz leki na stałe, zadbaj o to, by je zamówić przynajmniej z tygodniowym wyprzedzeniem.</w:t>
      </w:r>
    </w:p>
    <w:p w14:paraId="5A61C7FD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7442279F" w14:textId="7AAF64A4" w:rsidR="00B76478" w:rsidRPr="00B1461A" w:rsidRDefault="00B76478" w:rsidP="00B76478">
      <w:pPr>
        <w:pStyle w:val="Standard"/>
        <w:spacing w:after="140" w:line="360" w:lineRule="auto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REALIZACJ</w:t>
      </w:r>
      <w:r>
        <w:rPr>
          <w:rFonts w:asciiTheme="minorHAnsi" w:hAnsiTheme="minorHAnsi" w:cstheme="minorHAnsi"/>
          <w:b/>
          <w:color w:val="3465A4"/>
          <w:sz w:val="26"/>
        </w:rPr>
        <w:t>A</w:t>
      </w:r>
      <w:r w:rsidRPr="00B1461A">
        <w:rPr>
          <w:rFonts w:asciiTheme="minorHAnsi" w:hAnsiTheme="minorHAnsi" w:cstheme="minorHAnsi"/>
          <w:b/>
          <w:color w:val="3465A4"/>
          <w:sz w:val="26"/>
        </w:rPr>
        <w:t xml:space="preserve"> E-SKIEROWANIA</w:t>
      </w:r>
    </w:p>
    <w:p w14:paraId="28F7027D" w14:textId="2B9AFBE8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Pacjencie, gdy podczas wizyty zajdzie taka potrzeba, lekarz może skierować Cię do poradni specjalistycznej</w:t>
      </w:r>
      <w:r>
        <w:rPr>
          <w:rFonts w:asciiTheme="minorHAnsi" w:hAnsiTheme="minorHAnsi" w:cstheme="minorHAnsi"/>
          <w:sz w:val="26"/>
        </w:rPr>
        <w:t xml:space="preserve"> lub na rehabilitację</w:t>
      </w:r>
      <w:r w:rsidRPr="00B1461A">
        <w:rPr>
          <w:rFonts w:asciiTheme="minorHAnsi" w:hAnsiTheme="minorHAnsi" w:cstheme="minorHAnsi"/>
          <w:sz w:val="26"/>
        </w:rPr>
        <w:t>. Wystawi wówczas skierowanie elektroniczne. Od lekarza otrzymasz wydruk elektronicznego skierowania zawierający kod PIN, który umożliwi rejestrację u innego świadczeniodawcy. Pamiętaj, że do rejestracji potrzeby jest Ci też numer PESEL.</w:t>
      </w:r>
    </w:p>
    <w:p w14:paraId="2727357A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263B4869" w14:textId="6837E225" w:rsidR="00B76478" w:rsidRPr="00B1461A" w:rsidRDefault="00B76478" w:rsidP="00B76478">
      <w:pPr>
        <w:pStyle w:val="Standard"/>
        <w:spacing w:after="140" w:line="360" w:lineRule="auto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REALIZACJ</w:t>
      </w:r>
      <w:r w:rsidR="001A1594">
        <w:rPr>
          <w:rFonts w:asciiTheme="minorHAnsi" w:hAnsiTheme="minorHAnsi" w:cstheme="minorHAnsi"/>
          <w:b/>
          <w:color w:val="3465A4"/>
          <w:sz w:val="26"/>
        </w:rPr>
        <w:t>A</w:t>
      </w:r>
      <w:r w:rsidRPr="00B1461A">
        <w:rPr>
          <w:rFonts w:asciiTheme="minorHAnsi" w:hAnsiTheme="minorHAnsi" w:cstheme="minorHAnsi"/>
          <w:b/>
          <w:color w:val="3465A4"/>
          <w:sz w:val="26"/>
        </w:rPr>
        <w:t xml:space="preserve"> E-ZLECENIA NA WYROBY MEDYCZNE</w:t>
      </w:r>
    </w:p>
    <w:p w14:paraId="4B55BBBC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Jeśli są wskazania medyczne, lekarz może zadecydować o wystawieniu zlecenia na wyroby medyczne. Zlecenie na wyroby medyczne wystawia lekarz lub uprawniony pracownik, drukuje i przekazuje pacjentowi. Ze zleceniem możesz udać się bezpośrednio do apteki lub sklepu medycznego w celu realizacji zlecenia. Jeśli zakup wyrobów medycznych jest cykliczny, zapisz sobie numer zlecenia, aby móc kontynuować zakupy w aptece lub sklepie medycznym, gdzie rozpocząłeś realizację zlecenia.</w:t>
      </w:r>
    </w:p>
    <w:p w14:paraId="33100219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lastRenderedPageBreak/>
        <w:t xml:space="preserve">W przypadku pytań dotyczących zakupu wyrobów medycznych, w tym </w:t>
      </w:r>
      <w:proofErr w:type="spellStart"/>
      <w:r w:rsidRPr="00B1461A">
        <w:rPr>
          <w:rFonts w:asciiTheme="minorHAnsi" w:hAnsiTheme="minorHAnsi" w:cstheme="minorHAnsi"/>
          <w:sz w:val="26"/>
        </w:rPr>
        <w:t>pieluchomajtek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, sprzętu </w:t>
      </w:r>
      <w:proofErr w:type="spellStart"/>
      <w:r w:rsidRPr="00B1461A">
        <w:rPr>
          <w:rFonts w:asciiTheme="minorHAnsi" w:hAnsiTheme="minorHAnsi" w:cstheme="minorHAnsi"/>
          <w:sz w:val="26"/>
        </w:rPr>
        <w:t>stomijnego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 oraz innych wyrobów medycznych wydawanych na zlecenie, w tym zasad realizacji wniosku na wyroby medyczne skontaktuj się z pracownikami specjalistycznego SKLEPU MEDYCZNEGO tel. 523951970 </w:t>
      </w:r>
      <w:hyperlink r:id="rId5" w:history="1">
        <w:r w:rsidRPr="00B1461A">
          <w:rPr>
            <w:rFonts w:asciiTheme="minorHAnsi" w:hAnsiTheme="minorHAnsi" w:cstheme="minorHAnsi"/>
            <w:color w:val="0563C1"/>
            <w:sz w:val="26"/>
            <w:u w:val="single"/>
          </w:rPr>
          <w:t>www.sklepmedyczny.chojnice.pl</w:t>
        </w:r>
      </w:hyperlink>
    </w:p>
    <w:p w14:paraId="082D5B04" w14:textId="77777777" w:rsidR="00B76478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</w:rPr>
      </w:pPr>
    </w:p>
    <w:p w14:paraId="376B905D" w14:textId="7DC850E1" w:rsidR="00B76478" w:rsidRPr="00B1461A" w:rsidRDefault="00B76478" w:rsidP="00B76478">
      <w:pPr>
        <w:pStyle w:val="Standard"/>
        <w:spacing w:after="140"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REALIZACJ</w:t>
      </w:r>
      <w:r>
        <w:rPr>
          <w:rFonts w:asciiTheme="minorHAnsi" w:hAnsiTheme="minorHAnsi" w:cstheme="minorHAnsi"/>
          <w:b/>
          <w:color w:val="3465A4"/>
          <w:sz w:val="26"/>
        </w:rPr>
        <w:t>A</w:t>
      </w:r>
      <w:r w:rsidRPr="00B1461A">
        <w:rPr>
          <w:rFonts w:asciiTheme="minorHAnsi" w:hAnsiTheme="minorHAnsi" w:cstheme="minorHAnsi"/>
          <w:b/>
          <w:color w:val="3465A4"/>
          <w:sz w:val="26"/>
        </w:rPr>
        <w:t xml:space="preserve"> ZLECENIA BADAŃ DODATKOWYCH, W SZCZEGÓLNOŚCI LABORATORYJNYCH LUB OBRAZOWYCH</w:t>
      </w:r>
    </w:p>
    <w:p w14:paraId="348E101C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Pacjencie, w razie konieczności, podczas wizyty, lekarz rodzinny wystawi skierowanie na badanie dodatkowe:</w:t>
      </w:r>
    </w:p>
    <w:p w14:paraId="3A35ED4A" w14:textId="77777777" w:rsidR="001A1594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>Badanie</w:t>
      </w:r>
      <w:r w:rsidRPr="00B1461A">
        <w:rPr>
          <w:rFonts w:asciiTheme="minorHAnsi" w:hAnsiTheme="minorHAnsi" w:cstheme="minorHAnsi"/>
          <w:sz w:val="26"/>
        </w:rPr>
        <w:t xml:space="preserve"> </w:t>
      </w:r>
      <w:r w:rsidRPr="00B1461A">
        <w:rPr>
          <w:rFonts w:asciiTheme="minorHAnsi" w:hAnsiTheme="minorHAnsi" w:cstheme="minorHAnsi"/>
          <w:b/>
          <w:sz w:val="26"/>
        </w:rPr>
        <w:t xml:space="preserve">USG </w:t>
      </w:r>
      <w:r w:rsidRPr="00B1461A">
        <w:rPr>
          <w:rFonts w:asciiTheme="minorHAnsi" w:hAnsiTheme="minorHAnsi" w:cstheme="minorHAnsi"/>
          <w:sz w:val="26"/>
        </w:rPr>
        <w:t xml:space="preserve">(będące w kompetencji lekarza POZ) realizowane jest </w:t>
      </w:r>
      <w:r w:rsidR="001A1594">
        <w:rPr>
          <w:rFonts w:asciiTheme="minorHAnsi" w:hAnsiTheme="minorHAnsi" w:cstheme="minorHAnsi"/>
          <w:sz w:val="26"/>
        </w:rPr>
        <w:t xml:space="preserve">w Centrum Medycznym GEMINI – poproś w rejestracji o ustalenie terminu. </w:t>
      </w:r>
    </w:p>
    <w:p w14:paraId="57E1CED8" w14:textId="77777777" w:rsidR="001A1594" w:rsidRDefault="001A1594" w:rsidP="001A1594">
      <w:pPr>
        <w:pStyle w:val="Standard"/>
        <w:tabs>
          <w:tab w:val="left" w:pos="940"/>
          <w:tab w:val="left" w:pos="1440"/>
        </w:tabs>
        <w:spacing w:after="140" w:line="360" w:lineRule="auto"/>
        <w:ind w:left="720"/>
        <w:jc w:val="both"/>
        <w:rPr>
          <w:rFonts w:asciiTheme="minorHAnsi" w:hAnsiTheme="minorHAnsi" w:cstheme="minorHAnsi"/>
          <w:sz w:val="26"/>
        </w:rPr>
      </w:pPr>
    </w:p>
    <w:p w14:paraId="490CD139" w14:textId="0CC91342" w:rsidR="00B76478" w:rsidRPr="001A1594" w:rsidRDefault="001A1594" w:rsidP="001A1594">
      <w:pPr>
        <w:pStyle w:val="Standard"/>
        <w:tabs>
          <w:tab w:val="left" w:pos="940"/>
          <w:tab w:val="left" w:pos="1440"/>
        </w:tabs>
        <w:spacing w:after="140" w:line="360" w:lineRule="auto"/>
        <w:ind w:left="720"/>
        <w:jc w:val="both"/>
        <w:rPr>
          <w:rFonts w:asciiTheme="minorHAnsi" w:hAnsiTheme="minorHAnsi" w:cstheme="minorHAnsi"/>
          <w:sz w:val="26"/>
          <w:highlight w:val="yellow"/>
        </w:rPr>
      </w:pPr>
      <w:r w:rsidRPr="001A1594">
        <w:rPr>
          <w:rFonts w:asciiTheme="minorHAnsi" w:hAnsiTheme="minorHAnsi" w:cstheme="minorHAnsi"/>
          <w:sz w:val="26"/>
          <w:highlight w:val="yellow"/>
        </w:rPr>
        <w:t xml:space="preserve">W uzasadnionych przypadkach badanie może być wykonane </w:t>
      </w:r>
      <w:r w:rsidR="00B76478" w:rsidRPr="001A1594">
        <w:rPr>
          <w:rFonts w:asciiTheme="minorHAnsi" w:hAnsiTheme="minorHAnsi" w:cstheme="minorHAnsi"/>
          <w:sz w:val="26"/>
          <w:highlight w:val="yellow"/>
        </w:rPr>
        <w:t>w Szpitalu Specjalistycznym w Chojnicach lub w Szpitalu Rejonowym w Człuchowie ul. Szczecińska 31 .</w:t>
      </w:r>
    </w:p>
    <w:p w14:paraId="0BC34363" w14:textId="1B1DE8C0" w:rsidR="00B76478" w:rsidRPr="00B1461A" w:rsidRDefault="00B76478" w:rsidP="00B76478">
      <w:pPr>
        <w:pStyle w:val="Standard"/>
        <w:spacing w:after="140" w:line="360" w:lineRule="auto"/>
        <w:ind w:left="720"/>
        <w:jc w:val="both"/>
        <w:rPr>
          <w:rFonts w:asciiTheme="minorHAnsi" w:hAnsiTheme="minorHAnsi" w:cstheme="minorHAnsi"/>
          <w:sz w:val="26"/>
        </w:rPr>
      </w:pPr>
      <w:r w:rsidRPr="001A1594">
        <w:rPr>
          <w:rFonts w:asciiTheme="minorHAnsi" w:hAnsiTheme="minorHAnsi" w:cstheme="minorHAnsi"/>
          <w:sz w:val="26"/>
          <w:highlight w:val="yellow"/>
        </w:rPr>
        <w:t xml:space="preserve">W celu umówienia terminu badania </w:t>
      </w:r>
      <w:r w:rsidR="001A1594" w:rsidRPr="001A1594">
        <w:rPr>
          <w:rFonts w:asciiTheme="minorHAnsi" w:hAnsiTheme="minorHAnsi" w:cstheme="minorHAnsi"/>
          <w:sz w:val="26"/>
          <w:highlight w:val="yellow"/>
        </w:rPr>
        <w:t xml:space="preserve">w powyższych placówkach </w:t>
      </w:r>
      <w:r w:rsidRPr="001A1594">
        <w:rPr>
          <w:rFonts w:asciiTheme="minorHAnsi" w:hAnsiTheme="minorHAnsi" w:cstheme="minorHAnsi"/>
          <w:sz w:val="26"/>
          <w:highlight w:val="yellow"/>
        </w:rPr>
        <w:t>powinieneś udać się bezpośrednio do powyższych placówek. Możesz również skontaktować się telefonicznie z rejestracją pracowni obrazowej w Szpitalu Specjalistycznym tel. 52 39 56 550 lub w Człuchowie tel. 59 71 42 424</w:t>
      </w:r>
    </w:p>
    <w:p w14:paraId="5CFCF1F9" w14:textId="4D219A5D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>Badania laboratoryjne</w:t>
      </w:r>
      <w:r w:rsidRPr="00B1461A">
        <w:rPr>
          <w:rFonts w:asciiTheme="minorHAnsi" w:hAnsiTheme="minorHAnsi" w:cstheme="minorHAnsi"/>
          <w:sz w:val="26"/>
        </w:rPr>
        <w:t xml:space="preserve"> są zlecane przez lekarza rodzinnego </w:t>
      </w:r>
      <w:r w:rsidR="001A1594">
        <w:rPr>
          <w:rFonts w:asciiTheme="minorHAnsi" w:hAnsiTheme="minorHAnsi" w:cstheme="minorHAnsi"/>
          <w:sz w:val="26"/>
        </w:rPr>
        <w:t xml:space="preserve">bezpośrednio </w:t>
      </w:r>
      <w:r w:rsidRPr="00B1461A">
        <w:rPr>
          <w:rFonts w:asciiTheme="minorHAnsi" w:hAnsiTheme="minorHAnsi" w:cstheme="minorHAnsi"/>
          <w:sz w:val="26"/>
        </w:rPr>
        <w:t>do gabinetu zabiegowego Centrum Medycznego „Gemini”. W celu realizacji badania powinieneś udać się do punktu pobrań w dni powszednie w godzinach od 7:30 do 9:00  lub umówić się na pobranie w Rejestracji.</w:t>
      </w:r>
    </w:p>
    <w:p w14:paraId="6EDBC275" w14:textId="77777777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color w:val="000000"/>
          <w:sz w:val="26"/>
        </w:rPr>
      </w:pPr>
      <w:r w:rsidRPr="00B1461A">
        <w:rPr>
          <w:rFonts w:asciiTheme="minorHAnsi" w:hAnsiTheme="minorHAnsi" w:cstheme="minorHAnsi"/>
          <w:b/>
          <w:color w:val="000000"/>
          <w:sz w:val="26"/>
        </w:rPr>
        <w:t xml:space="preserve">Badanie EKG </w:t>
      </w:r>
      <w:r w:rsidRPr="00B1461A">
        <w:rPr>
          <w:rFonts w:asciiTheme="minorHAnsi" w:hAnsiTheme="minorHAnsi" w:cstheme="minorHAnsi"/>
          <w:color w:val="000000"/>
          <w:sz w:val="26"/>
        </w:rPr>
        <w:t>zlecane jest przez lekarza rodzinnego do gabinetu zabiegowego. W celu realizacji badania powinieneś umówić się w gabinecie zabiegowym.</w:t>
      </w:r>
    </w:p>
    <w:p w14:paraId="3CFA9DA7" w14:textId="77777777" w:rsidR="001A1594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color w:val="000000"/>
          <w:sz w:val="26"/>
        </w:rPr>
      </w:pPr>
      <w:r w:rsidRPr="00B1461A">
        <w:rPr>
          <w:rFonts w:asciiTheme="minorHAnsi" w:hAnsiTheme="minorHAnsi" w:cstheme="minorHAnsi"/>
          <w:b/>
          <w:color w:val="000000"/>
          <w:sz w:val="26"/>
        </w:rPr>
        <w:t xml:space="preserve">Badanie RTG </w:t>
      </w:r>
      <w:r w:rsidRPr="00B1461A">
        <w:rPr>
          <w:rFonts w:asciiTheme="minorHAnsi" w:hAnsiTheme="minorHAnsi" w:cstheme="minorHAnsi"/>
          <w:color w:val="000000"/>
          <w:sz w:val="26"/>
        </w:rPr>
        <w:t>realizowane są w placówkach, z którymi Centrum Medyczne „Gemini” ma podpisaną umowę</w:t>
      </w:r>
      <w:r w:rsidR="001A1594">
        <w:rPr>
          <w:rFonts w:asciiTheme="minorHAnsi" w:hAnsiTheme="minorHAnsi" w:cstheme="minorHAnsi"/>
          <w:color w:val="000000"/>
          <w:sz w:val="26"/>
        </w:rPr>
        <w:t xml:space="preserve"> na realizację świadczeń:</w:t>
      </w:r>
      <w:r w:rsidRPr="00B1461A">
        <w:rPr>
          <w:rFonts w:asciiTheme="minorHAnsi" w:hAnsiTheme="minorHAnsi" w:cstheme="minorHAnsi"/>
          <w:color w:val="000000"/>
          <w:sz w:val="26"/>
        </w:rPr>
        <w:t xml:space="preserve"> Szpital Specjalistyczny w Chojnicach </w:t>
      </w:r>
      <w:r w:rsidRPr="00B1461A">
        <w:rPr>
          <w:rFonts w:asciiTheme="minorHAnsi" w:hAnsiTheme="minorHAnsi" w:cstheme="minorHAnsi"/>
          <w:color w:val="000000"/>
          <w:sz w:val="26"/>
        </w:rPr>
        <w:lastRenderedPageBreak/>
        <w:t>ul. Leśna 10 lub w Szpital</w:t>
      </w:r>
      <w:r w:rsidR="001A1594">
        <w:rPr>
          <w:rFonts w:asciiTheme="minorHAnsi" w:hAnsiTheme="minorHAnsi" w:cstheme="minorHAnsi"/>
          <w:color w:val="000000"/>
          <w:sz w:val="26"/>
        </w:rPr>
        <w:t xml:space="preserve"> </w:t>
      </w:r>
      <w:r w:rsidRPr="00B1461A">
        <w:rPr>
          <w:rFonts w:asciiTheme="minorHAnsi" w:hAnsiTheme="minorHAnsi" w:cstheme="minorHAnsi"/>
          <w:color w:val="000000"/>
          <w:sz w:val="26"/>
        </w:rPr>
        <w:t xml:space="preserve">w Człuchowie ul. Szczecińska 31. </w:t>
      </w:r>
    </w:p>
    <w:p w14:paraId="7FBFFD02" w14:textId="59A57EB4" w:rsidR="00B76478" w:rsidRPr="00B1461A" w:rsidRDefault="00B76478" w:rsidP="001A1594">
      <w:pPr>
        <w:pStyle w:val="Standard"/>
        <w:tabs>
          <w:tab w:val="left" w:pos="940"/>
          <w:tab w:val="left" w:pos="1440"/>
        </w:tabs>
        <w:spacing w:after="140" w:line="360" w:lineRule="auto"/>
        <w:ind w:left="720"/>
        <w:jc w:val="both"/>
        <w:rPr>
          <w:rFonts w:asciiTheme="minorHAnsi" w:hAnsiTheme="minorHAnsi" w:cstheme="minorHAnsi"/>
          <w:color w:val="000000"/>
          <w:sz w:val="26"/>
        </w:rPr>
      </w:pPr>
      <w:r w:rsidRPr="00B1461A">
        <w:rPr>
          <w:rFonts w:asciiTheme="minorHAnsi" w:hAnsiTheme="minorHAnsi" w:cstheme="minorHAnsi"/>
          <w:color w:val="000000"/>
          <w:sz w:val="26"/>
        </w:rPr>
        <w:t>Miejsce wykonywania badania jest wskazane na skierowaniu.</w:t>
      </w:r>
    </w:p>
    <w:p w14:paraId="035A3555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36BCBE3E" w14:textId="7C61F85A" w:rsidR="00B76478" w:rsidRPr="00B1461A" w:rsidRDefault="00B76478" w:rsidP="00B76478">
      <w:pPr>
        <w:pStyle w:val="Standard"/>
        <w:spacing w:after="140"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MOŻLIWOŚCI ZAŁOŻENIA PRZEZ PACJENTA INTERNETOWEGO KONTA PACJENTA</w:t>
      </w:r>
    </w:p>
    <w:p w14:paraId="01DB2B7E" w14:textId="77777777" w:rsidR="00B76478" w:rsidRPr="00B1461A" w:rsidRDefault="00B76478" w:rsidP="00B76478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Każdy pacjent ma możliwość założenia Internetowego Konta Pacjenta. Dostęp można uzyskać na 2 sposoby:</w:t>
      </w:r>
    </w:p>
    <w:p w14:paraId="50202184" w14:textId="77777777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Za pomocą Profilu Zaufanego można zalogować się do IKP. Jeśli jeszcze go nie masz, możesz założyć przy pomocy instrukcji dostępnej na stronie internetowej: </w:t>
      </w:r>
      <w:hyperlink r:id="rId6" w:history="1">
        <w:r w:rsidRPr="00B1461A">
          <w:rPr>
            <w:rFonts w:asciiTheme="minorHAnsi" w:hAnsiTheme="minorHAnsi" w:cstheme="minorHAnsi"/>
            <w:sz w:val="26"/>
          </w:rPr>
          <w:t>https://pz.gov.pl/dt/index</w:t>
        </w:r>
      </w:hyperlink>
      <w:r w:rsidRPr="00B1461A">
        <w:rPr>
          <w:rFonts w:asciiTheme="minorHAnsi" w:hAnsiTheme="minorHAnsi" w:cstheme="minorHAnsi"/>
          <w:sz w:val="26"/>
        </w:rPr>
        <w:t>.</w:t>
      </w:r>
    </w:p>
    <w:p w14:paraId="7BB2AD41" w14:textId="77777777" w:rsidR="00B76478" w:rsidRPr="00B1461A" w:rsidRDefault="00B76478" w:rsidP="00B76478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Do IKP można zalogować się za pomocą e-dowodu.</w:t>
      </w:r>
    </w:p>
    <w:p w14:paraId="10AD8177" w14:textId="77777777" w:rsidR="00B76478" w:rsidRPr="00B1461A" w:rsidRDefault="00B76478" w:rsidP="00B76478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Jeśli potrzebujesz pomocy przy założeniu IKP, skontaktuj się z nami, a nasz personel udzieli Ci pomocy. Dzięki IKP masz w jednym miejscu swoją dokumentację medyczną (np. e- recepty, e- skierowania), informacje o zaleconej dawce leków, zaplanowanych i udzielonych świadczeniach refundowanych przez NFZ.</w:t>
      </w:r>
    </w:p>
    <w:p w14:paraId="437702E2" w14:textId="77777777" w:rsidR="00660272" w:rsidRDefault="00660272"/>
    <w:sectPr w:rsidR="00660272">
      <w:pgSz w:w="12240" w:h="15840"/>
      <w:pgMar w:top="720" w:right="1440" w:bottom="7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6CE"/>
    <w:multiLevelType w:val="hybridMultilevel"/>
    <w:tmpl w:val="463492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F645A"/>
    <w:multiLevelType w:val="multilevel"/>
    <w:tmpl w:val="1DC8C25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DFD063B"/>
    <w:multiLevelType w:val="hybridMultilevel"/>
    <w:tmpl w:val="F6A008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CA0751"/>
    <w:multiLevelType w:val="multilevel"/>
    <w:tmpl w:val="B6127DB4"/>
    <w:lvl w:ilvl="0">
      <w:numFmt w:val="bullet"/>
      <w:lvlText w:val="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9781FEC"/>
    <w:multiLevelType w:val="hybridMultilevel"/>
    <w:tmpl w:val="AA12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7420">
    <w:abstractNumId w:val="1"/>
  </w:num>
  <w:num w:numId="2" w16cid:durableId="916011931">
    <w:abstractNumId w:val="3"/>
  </w:num>
  <w:num w:numId="3" w16cid:durableId="1577393629">
    <w:abstractNumId w:val="4"/>
  </w:num>
  <w:num w:numId="4" w16cid:durableId="1549730607">
    <w:abstractNumId w:val="0"/>
  </w:num>
  <w:num w:numId="5" w16cid:durableId="56826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FB"/>
    <w:rsid w:val="001A1594"/>
    <w:rsid w:val="004F48EA"/>
    <w:rsid w:val="00660272"/>
    <w:rsid w:val="00707B66"/>
    <w:rsid w:val="008272FE"/>
    <w:rsid w:val="00B53AFB"/>
    <w:rsid w:val="00B76478"/>
    <w:rsid w:val="00B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90E"/>
  <w15:chartTrackingRefBased/>
  <w15:docId w15:val="{4C0E99DE-C321-45F9-9617-A31A14A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47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6478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76478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paragraph" w:customStyle="1" w:styleId="Standard">
    <w:name w:val="Standard"/>
    <w:rsid w:val="00B7647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pl-PL"/>
      <w14:ligatures w14:val="none"/>
    </w:rPr>
  </w:style>
  <w:style w:type="paragraph" w:customStyle="1" w:styleId="Textbody">
    <w:name w:val="Text body"/>
    <w:basedOn w:val="Normalny"/>
    <w:rsid w:val="00B76478"/>
    <w:pPr>
      <w:widowControl/>
      <w:overflowPunct/>
      <w:autoSpaceDE/>
      <w:spacing w:after="140" w:line="276" w:lineRule="auto"/>
    </w:pPr>
    <w:rPr>
      <w:rFonts w:ascii="Liberation Serif" w:eastAsia="NSimSun" w:hAnsi="Liberation Serif" w:cs="Arial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76478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://www.sklepmedyczny.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Gemini</cp:lastModifiedBy>
  <cp:revision>3</cp:revision>
  <dcterms:created xsi:type="dcterms:W3CDTF">2023-12-07T04:34:00Z</dcterms:created>
  <dcterms:modified xsi:type="dcterms:W3CDTF">2023-12-18T05:57:00Z</dcterms:modified>
</cp:coreProperties>
</file>